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John Manning</w:t>
            </w:r>
            <w:r w:rsidR="00C9325B">
              <w:rPr>
                <w:rFonts w:ascii="Tahoma" w:hAnsi="Tahoma" w:cs="Tahoma"/>
              </w:rPr>
              <w:t>,</w:t>
            </w:r>
            <w:r w:rsidR="002119A4">
              <w:rPr>
                <w:rFonts w:ascii="Tahoma" w:hAnsi="Tahoma" w:cs="Tahoma"/>
              </w:rPr>
              <w:t xml:space="preserve"> </w:t>
            </w:r>
            <w:r>
              <w:rPr>
                <w:rFonts w:ascii="Tahoma" w:hAnsi="Tahoma" w:cs="Tahoma"/>
              </w:rPr>
              <w:t>Dennis Persons</w:t>
            </w:r>
            <w:r w:rsidR="00C9325B">
              <w:rPr>
                <w:rFonts w:ascii="Tahoma" w:hAnsi="Tahoma" w:cs="Tahoma"/>
              </w:rPr>
              <w:t xml:space="preserve"> 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April 23,</w:t>
            </w:r>
            <w:r w:rsidR="002119A4">
              <w:rPr>
                <w:rFonts w:ascii="Tahoma" w:hAnsi="Tahoma" w:cs="Tahoma"/>
              </w:rPr>
              <w:t xml:space="preserve"> 2020</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A12F4F">
            <w:pPr>
              <w:rPr>
                <w:rFonts w:ascii="Tahoma" w:hAnsi="Tahoma" w:cs="Tahoma"/>
              </w:rPr>
            </w:pPr>
            <w:r>
              <w:rPr>
                <w:rFonts w:ascii="Tahoma" w:hAnsi="Tahoma" w:cs="Tahoma"/>
              </w:rPr>
              <w:t>Approval of EFT’s and Warrants for a total of $</w:t>
            </w:r>
            <w:r w:rsidR="006C07A7">
              <w:rPr>
                <w:rFonts w:ascii="Tahoma" w:hAnsi="Tahoma" w:cs="Tahoma"/>
              </w:rPr>
              <w:t>97,</w:t>
            </w:r>
            <w:r w:rsidR="00037E38">
              <w:rPr>
                <w:rFonts w:ascii="Tahoma" w:hAnsi="Tahoma" w:cs="Tahoma"/>
              </w:rPr>
              <w:t>783.70</w:t>
            </w:r>
          </w:p>
          <w:p w:rsidR="00AB4159" w:rsidRDefault="00AB4159" w:rsidP="00A12F4F">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70</w:t>
            </w:r>
            <w:r w:rsidR="00037E38">
              <w:rPr>
                <w:rFonts w:ascii="Tahoma" w:hAnsi="Tahoma" w:cs="Tahoma"/>
              </w:rPr>
              <w:t>4</w:t>
            </w:r>
            <w:r w:rsidR="00306E04">
              <w:rPr>
                <w:rFonts w:ascii="Tahoma" w:hAnsi="Tahoma" w:cs="Tahoma"/>
              </w:rPr>
              <w:t xml:space="preserve"> for a total</w:t>
            </w:r>
            <w:r w:rsidR="00037E38">
              <w:rPr>
                <w:rFonts w:ascii="Tahoma" w:hAnsi="Tahoma" w:cs="Tahoma"/>
              </w:rPr>
              <w:t xml:space="preserve"> of $250</w:t>
            </w:r>
            <w:r w:rsidR="004C3A6D">
              <w:rPr>
                <w:rFonts w:ascii="Tahoma" w:hAnsi="Tahoma" w:cs="Tahoma"/>
              </w:rPr>
              <w:t>,000</w:t>
            </w:r>
            <w:r w:rsidR="00037E38">
              <w:rPr>
                <w:rFonts w:ascii="Tahoma" w:hAnsi="Tahoma" w:cs="Tahoma"/>
              </w:rPr>
              <w:t xml:space="preserve"> (additional funds required to pay </w:t>
            </w:r>
            <w:proofErr w:type="spellStart"/>
            <w:r w:rsidR="00037E38">
              <w:rPr>
                <w:rFonts w:ascii="Tahoma" w:hAnsi="Tahoma" w:cs="Tahoma"/>
              </w:rPr>
              <w:t>CalPers</w:t>
            </w:r>
            <w:proofErr w:type="spellEnd"/>
            <w:r w:rsidR="00037E38">
              <w:rPr>
                <w:rFonts w:ascii="Tahoma" w:hAnsi="Tahoma" w:cs="Tahoma"/>
              </w:rPr>
              <w:t xml:space="preserve"> Unfunded Liability)</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t>Action</w:t>
            </w:r>
          </w:p>
        </w:tc>
        <w:tc>
          <w:tcPr>
            <w:tcW w:w="628" w:type="dxa"/>
          </w:tcPr>
          <w:p w:rsidR="00037E38" w:rsidRDefault="00037E38" w:rsidP="00037E38">
            <w:pPr>
              <w:rPr>
                <w:rFonts w:ascii="Tahoma" w:hAnsi="Tahoma" w:cs="Tahoma"/>
              </w:rPr>
            </w:pPr>
            <w:r>
              <w:rPr>
                <w:rFonts w:ascii="Tahoma" w:hAnsi="Tahoma" w:cs="Tahoma"/>
              </w:rPr>
              <w:t xml:space="preserve"> 6.</w:t>
            </w:r>
          </w:p>
        </w:tc>
        <w:tc>
          <w:tcPr>
            <w:tcW w:w="8460" w:type="dxa"/>
          </w:tcPr>
          <w:p w:rsidR="00037E38" w:rsidRPr="003B6E36" w:rsidRDefault="00037E38" w:rsidP="00037E38">
            <w:pPr>
              <w:rPr>
                <w:rFonts w:ascii="Tahoma" w:hAnsi="Tahoma" w:cs="Tahoma"/>
              </w:rPr>
            </w:pPr>
            <w:r w:rsidRPr="003B6E36">
              <w:rPr>
                <w:rFonts w:ascii="Tahoma" w:hAnsi="Tahoma" w:cs="Tahoma"/>
              </w:rPr>
              <w:t xml:space="preserve">Approval of Resolution </w:t>
            </w:r>
            <w:r>
              <w:rPr>
                <w:rFonts w:ascii="Tahoma" w:hAnsi="Tahoma" w:cs="Tahoma"/>
                <w:b/>
                <w:bCs/>
              </w:rPr>
              <w:t> 2020</w:t>
            </w:r>
            <w:r w:rsidRPr="003B6E36">
              <w:rPr>
                <w:rFonts w:ascii="Tahoma" w:hAnsi="Tahoma" w:cs="Tahoma"/>
                <w:b/>
                <w:bCs/>
              </w:rPr>
              <w:t>-01</w:t>
            </w:r>
            <w:r w:rsidRPr="003B6E36">
              <w:rPr>
                <w:rFonts w:ascii="Tahoma" w:hAnsi="Tahoma" w:cs="Tahoma"/>
              </w:rPr>
              <w:t>, a Resolution of the Board of Trustees of the  Antelope Valley Mosquito and Vector Control District initiating proceedings for the levy and collect assessments within the Antelope Valley Mosquito and Vector Control District Benefit Assessme</w:t>
            </w:r>
            <w:r>
              <w:rPr>
                <w:rFonts w:ascii="Tahoma" w:hAnsi="Tahoma" w:cs="Tahoma"/>
              </w:rPr>
              <w:t>nt Districts for Fiscal Year 2020-21</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therewith the Board of Trustees of the  Antelope Valley Mosquito and Vector Control District</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t>Action</w:t>
            </w:r>
          </w:p>
        </w:tc>
        <w:tc>
          <w:tcPr>
            <w:tcW w:w="628" w:type="dxa"/>
          </w:tcPr>
          <w:p w:rsidR="00037E38" w:rsidRDefault="00037E38" w:rsidP="00037E38">
            <w:pPr>
              <w:rPr>
                <w:rFonts w:ascii="Tahoma" w:hAnsi="Tahoma" w:cs="Tahoma"/>
              </w:rPr>
            </w:pPr>
            <w:r>
              <w:rPr>
                <w:rFonts w:ascii="Tahoma" w:hAnsi="Tahoma" w:cs="Tahoma"/>
              </w:rPr>
              <w:t xml:space="preserve"> 7.</w:t>
            </w:r>
          </w:p>
        </w:tc>
        <w:tc>
          <w:tcPr>
            <w:tcW w:w="8460" w:type="dxa"/>
          </w:tcPr>
          <w:p w:rsidR="00037E38" w:rsidRDefault="00037E38" w:rsidP="00037E38">
            <w:pPr>
              <w:pStyle w:val="BodyText"/>
              <w:rPr>
                <w:rFonts w:ascii="Tahoma" w:hAnsi="Tahoma" w:cs="Tahoma"/>
              </w:rPr>
            </w:pPr>
            <w:r w:rsidRPr="003B6E36">
              <w:rPr>
                <w:rFonts w:ascii="Tahoma" w:hAnsi="Tahoma" w:cs="Tahoma"/>
              </w:rPr>
              <w:t xml:space="preserve">Approval of Resolution </w:t>
            </w:r>
            <w:r>
              <w:rPr>
                <w:rFonts w:ascii="Tahoma" w:hAnsi="Tahoma" w:cs="Tahoma"/>
                <w:b/>
                <w:bCs/>
              </w:rPr>
              <w:t>2020</w:t>
            </w:r>
            <w:r w:rsidRPr="003B6E36">
              <w:rPr>
                <w:rFonts w:ascii="Tahoma" w:hAnsi="Tahoma" w:cs="Tahoma"/>
                <w:b/>
                <w:bCs/>
              </w:rPr>
              <w:t>-02</w:t>
            </w:r>
            <w:r w:rsidRPr="003B6E36">
              <w:rPr>
                <w:rFonts w:ascii="Tahoma" w:hAnsi="Tahoma" w:cs="Tahoma"/>
              </w:rPr>
              <w:t>, 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w:t>
            </w:r>
            <w:r>
              <w:rPr>
                <w:rFonts w:ascii="Tahoma" w:hAnsi="Tahoma" w:cs="Tahoma"/>
              </w:rPr>
              <w:t>nt Districts for Fiscal Year 2020-21</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p>
        </w:tc>
        <w:tc>
          <w:tcPr>
            <w:tcW w:w="628" w:type="dxa"/>
          </w:tcPr>
          <w:p w:rsidR="00037E38" w:rsidRDefault="00037E38" w:rsidP="00037E38">
            <w:pPr>
              <w:rPr>
                <w:rFonts w:ascii="Tahoma" w:hAnsi="Tahoma" w:cs="Tahoma"/>
              </w:rPr>
            </w:pPr>
          </w:p>
        </w:tc>
        <w:tc>
          <w:tcPr>
            <w:tcW w:w="8460" w:type="dxa"/>
          </w:tcPr>
          <w:p w:rsidR="00037E38" w:rsidRDefault="00037E38" w:rsidP="00037E38">
            <w:pPr>
              <w:pStyle w:val="BodyText2"/>
              <w:spacing w:line="240" w:lineRule="auto"/>
              <w:rPr>
                <w:rFonts w:ascii="Tahoma" w:hAnsi="Tahoma" w:cs="Tahoma"/>
              </w:rPr>
            </w:pPr>
          </w:p>
          <w:p w:rsidR="00037E38" w:rsidRDefault="00037E38" w:rsidP="00037E38">
            <w:pPr>
              <w:pStyle w:val="BodyText2"/>
              <w:spacing w:line="240" w:lineRule="auto"/>
              <w:rPr>
                <w:rFonts w:ascii="Tahoma" w:hAnsi="Tahoma" w:cs="Tahoma"/>
              </w:rPr>
            </w:pPr>
          </w:p>
          <w:p w:rsidR="00037E38" w:rsidRDefault="00037E38" w:rsidP="00037E38">
            <w:pPr>
              <w:pStyle w:val="BodyText2"/>
              <w:spacing w:line="240" w:lineRule="auto"/>
              <w:rPr>
                <w:rFonts w:ascii="Tahoma" w:hAnsi="Tahoma" w:cs="Tahoma"/>
              </w:rPr>
            </w:pPr>
          </w:p>
          <w:p w:rsidR="00037E38" w:rsidRDefault="00037E38" w:rsidP="00037E38">
            <w:pPr>
              <w:pStyle w:val="BodyText2"/>
              <w:spacing w:line="240" w:lineRule="auto"/>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lastRenderedPageBreak/>
              <w:t>Action</w:t>
            </w:r>
          </w:p>
        </w:tc>
        <w:tc>
          <w:tcPr>
            <w:tcW w:w="628" w:type="dxa"/>
          </w:tcPr>
          <w:p w:rsidR="00037E38" w:rsidRDefault="00037E38" w:rsidP="00037E38">
            <w:pPr>
              <w:rPr>
                <w:rFonts w:ascii="Tahoma" w:hAnsi="Tahoma" w:cs="Tahoma"/>
              </w:rPr>
            </w:pPr>
            <w:r>
              <w:rPr>
                <w:rFonts w:ascii="Tahoma" w:hAnsi="Tahoma" w:cs="Tahoma"/>
              </w:rPr>
              <w:t xml:space="preserve"> 8.</w:t>
            </w:r>
          </w:p>
        </w:tc>
        <w:tc>
          <w:tcPr>
            <w:tcW w:w="8460" w:type="dxa"/>
          </w:tcPr>
          <w:p w:rsidR="00037E38" w:rsidRPr="003B6E36" w:rsidRDefault="00037E38" w:rsidP="00037E38">
            <w:pPr>
              <w:pStyle w:val="BodyText2"/>
              <w:spacing w:line="240" w:lineRule="auto"/>
              <w:rPr>
                <w:rFonts w:ascii="Tahoma" w:hAnsi="Tahoma" w:cs="Tahoma"/>
              </w:rPr>
            </w:pPr>
            <w:r w:rsidRPr="003B6E36">
              <w:rPr>
                <w:rFonts w:ascii="Tahoma" w:hAnsi="Tahoma" w:cs="Tahoma"/>
              </w:rPr>
              <w:t xml:space="preserve">Approval of Resolution </w:t>
            </w:r>
            <w:r>
              <w:rPr>
                <w:rFonts w:ascii="Tahoma" w:hAnsi="Tahoma" w:cs="Tahoma"/>
                <w:b/>
                <w:bCs/>
              </w:rPr>
              <w:t>2020</w:t>
            </w:r>
            <w:r w:rsidRPr="003B6E36">
              <w:rPr>
                <w:rFonts w:ascii="Tahoma" w:hAnsi="Tahoma" w:cs="Tahoma"/>
                <w:b/>
                <w:bCs/>
              </w:rPr>
              <w:t>-03</w:t>
            </w:r>
            <w:r w:rsidRPr="003B6E36">
              <w:rPr>
                <w:rFonts w:ascii="Tahoma" w:hAnsi="Tahoma" w:cs="Tahoma"/>
              </w:rPr>
              <w:t>, a Resolution  of the Board of Trustees for the Antelope Valley Mosquito and Vector Control District declaring its intention to levy and collect assessments within the Antelope Valley Mosquito and Vector Control District Benefit Assessme</w:t>
            </w:r>
            <w:r>
              <w:rPr>
                <w:rFonts w:ascii="Tahoma" w:hAnsi="Tahoma" w:cs="Tahoma"/>
              </w:rPr>
              <w:t>nt Districts for Fiscal Year 2020-21</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appointing a time</w:t>
            </w:r>
            <w:r>
              <w:rPr>
                <w:rFonts w:ascii="Tahoma" w:hAnsi="Tahoma" w:cs="Tahoma"/>
              </w:rPr>
              <w:t xml:space="preserve"> and place for hearing protests</w:t>
            </w:r>
            <w:r w:rsidRPr="003B6E36">
              <w:rPr>
                <w:rFonts w:ascii="Tahoma" w:hAnsi="Tahoma" w:cs="Tahoma"/>
              </w:rPr>
              <w:t xml:space="preserve"> </w:t>
            </w:r>
          </w:p>
          <w:p w:rsidR="00037E38" w:rsidRDefault="00037E38" w:rsidP="00037E38">
            <w:pPr>
              <w:rPr>
                <w:rFonts w:ascii="Tahoma" w:hAnsi="Tahoma" w:cs="Tahoma"/>
              </w:rPr>
            </w:pPr>
          </w:p>
        </w:tc>
      </w:tr>
      <w:tr w:rsidR="006C07A7" w:rsidRPr="00847E30" w:rsidTr="00FD491D">
        <w:trPr>
          <w:trHeight w:val="540"/>
        </w:trPr>
        <w:tc>
          <w:tcPr>
            <w:tcW w:w="1532" w:type="dxa"/>
          </w:tcPr>
          <w:p w:rsidR="006C07A7" w:rsidRDefault="006C07A7" w:rsidP="00037E38">
            <w:pPr>
              <w:rPr>
                <w:rFonts w:ascii="Tahoma" w:hAnsi="Tahoma" w:cs="Tahoma"/>
              </w:rPr>
            </w:pPr>
            <w:r>
              <w:rPr>
                <w:rFonts w:ascii="Tahoma" w:hAnsi="Tahoma" w:cs="Tahoma"/>
              </w:rPr>
              <w:t>Action</w:t>
            </w:r>
          </w:p>
        </w:tc>
        <w:tc>
          <w:tcPr>
            <w:tcW w:w="628" w:type="dxa"/>
          </w:tcPr>
          <w:p w:rsidR="006C07A7" w:rsidRDefault="006C07A7" w:rsidP="00037E38">
            <w:pPr>
              <w:rPr>
                <w:rFonts w:ascii="Tahoma" w:hAnsi="Tahoma" w:cs="Tahoma"/>
              </w:rPr>
            </w:pPr>
            <w:r>
              <w:rPr>
                <w:rFonts w:ascii="Tahoma" w:hAnsi="Tahoma" w:cs="Tahoma"/>
              </w:rPr>
              <w:t xml:space="preserve"> 9.</w:t>
            </w:r>
          </w:p>
        </w:tc>
        <w:tc>
          <w:tcPr>
            <w:tcW w:w="8460" w:type="dxa"/>
          </w:tcPr>
          <w:p w:rsidR="006C07A7" w:rsidRDefault="006C07A7" w:rsidP="00037E38">
            <w:pPr>
              <w:rPr>
                <w:rFonts w:ascii="Tahoma" w:hAnsi="Tahoma" w:cs="Tahoma"/>
              </w:rPr>
            </w:pPr>
            <w:r>
              <w:rPr>
                <w:rFonts w:ascii="Tahoma" w:hAnsi="Tahoma" w:cs="Tahoma"/>
              </w:rPr>
              <w:t>Approval of New Software that will</w:t>
            </w:r>
            <w:bookmarkStart w:id="0" w:name="_GoBack"/>
            <w:bookmarkEnd w:id="0"/>
            <w:r>
              <w:rPr>
                <w:rFonts w:ascii="Tahoma" w:hAnsi="Tahoma" w:cs="Tahoma"/>
              </w:rPr>
              <w:t xml:space="preserve"> Integrate Aerial Flyover Data into MapVision (current mapping system)</w:t>
            </w:r>
          </w:p>
          <w:p w:rsidR="006C07A7" w:rsidRDefault="006C07A7"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6C07A7" w:rsidP="00037E38">
            <w:pPr>
              <w:rPr>
                <w:rFonts w:ascii="Tahoma" w:hAnsi="Tahoma" w:cs="Tahoma"/>
              </w:rPr>
            </w:pPr>
            <w:r>
              <w:rPr>
                <w:rFonts w:ascii="Tahoma" w:hAnsi="Tahoma" w:cs="Tahoma"/>
              </w:rPr>
              <w:t>10</w:t>
            </w:r>
            <w:r w:rsidR="008937FE">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Approval of Annual Budget for Fiscal Year 2020-2021</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6C07A7" w:rsidP="00037E38">
            <w:pPr>
              <w:rPr>
                <w:rFonts w:ascii="Tahoma" w:hAnsi="Tahoma" w:cs="Tahoma"/>
              </w:rPr>
            </w:pPr>
            <w:r>
              <w:rPr>
                <w:rFonts w:ascii="Tahoma" w:hAnsi="Tahoma" w:cs="Tahoma"/>
              </w:rPr>
              <w:t>11</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6C07A7" w:rsidP="00037E38">
            <w:pPr>
              <w:rPr>
                <w:rFonts w:ascii="Tahoma" w:hAnsi="Tahoma" w:cs="Tahoma"/>
              </w:rPr>
            </w:pPr>
            <w:r>
              <w:rPr>
                <w:rFonts w:ascii="Tahoma" w:hAnsi="Tahoma" w:cs="Tahoma"/>
              </w:rPr>
              <w:t>12</w:t>
            </w:r>
            <w:r w:rsidR="00D9228C">
              <w:rPr>
                <w:rFonts w:ascii="Tahoma" w:hAnsi="Tahoma" w:cs="Tahoma"/>
              </w:rPr>
              <w:t>.</w:t>
            </w:r>
          </w:p>
        </w:tc>
        <w:tc>
          <w:tcPr>
            <w:tcW w:w="8460" w:type="dxa"/>
          </w:tcPr>
          <w:p w:rsidR="00D9228C" w:rsidRDefault="00D9228C" w:rsidP="00037E38">
            <w:pPr>
              <w:rPr>
                <w:rFonts w:ascii="Tahoma" w:hAnsi="Tahoma" w:cs="Tahoma"/>
              </w:rPr>
            </w:pPr>
            <w:r>
              <w:rPr>
                <w:rFonts w:ascii="Tahoma" w:hAnsi="Tahoma" w:cs="Tahoma"/>
              </w:rPr>
              <w:t>Next Board Meeting and Public Hearing is Scheduled for June 18</w:t>
            </w:r>
            <w:r w:rsidRPr="00D9228C">
              <w:rPr>
                <w:rFonts w:ascii="Tahoma" w:hAnsi="Tahoma" w:cs="Tahoma"/>
                <w:vertAlign w:val="superscript"/>
              </w:rPr>
              <w:t>th</w:t>
            </w:r>
            <w:r>
              <w:rPr>
                <w:rFonts w:ascii="Tahoma" w:hAnsi="Tahoma" w:cs="Tahoma"/>
              </w:rPr>
              <w:t xml:space="preserve"> at 4:00 PM at the District Office</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6C07A7" w:rsidP="00037E38">
            <w:pPr>
              <w:rPr>
                <w:rFonts w:ascii="Tahoma" w:hAnsi="Tahoma" w:cs="Tahoma"/>
              </w:rPr>
            </w:pPr>
            <w:r>
              <w:rPr>
                <w:rFonts w:ascii="Tahoma" w:hAnsi="Tahoma" w:cs="Tahoma"/>
              </w:rPr>
              <w:t>13</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6C07A7" w:rsidP="00037E38">
            <w:pPr>
              <w:rPr>
                <w:rFonts w:ascii="Tahoma" w:hAnsi="Tahoma" w:cs="Tahoma"/>
              </w:rPr>
            </w:pPr>
            <w:r>
              <w:rPr>
                <w:rFonts w:ascii="Tahoma" w:hAnsi="Tahoma" w:cs="Tahoma"/>
              </w:rPr>
              <w:t>14</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BB" w:rsidRDefault="00E87DBB">
      <w:r>
        <w:separator/>
      </w:r>
    </w:p>
  </w:endnote>
  <w:endnote w:type="continuationSeparator" w:id="0">
    <w:p w:rsidR="00E87DBB" w:rsidRDefault="00E8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BB" w:rsidRDefault="00E87DBB">
      <w:r>
        <w:separator/>
      </w:r>
    </w:p>
  </w:footnote>
  <w:footnote w:type="continuationSeparator" w:id="0">
    <w:p w:rsidR="00E87DBB" w:rsidRDefault="00E8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A12F4F">
      <w:rPr>
        <w:b/>
      </w:rPr>
      <w:t>41</w:t>
    </w:r>
    <w:r w:rsidR="00037E38">
      <w:rPr>
        <w:b/>
      </w:rPr>
      <w:t>1</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037E38" w:rsidP="00306E04">
    <w:pPr>
      <w:jc w:val="center"/>
      <w:rPr>
        <w:b/>
      </w:rPr>
    </w:pPr>
    <w:r>
      <w:rPr>
        <w:b/>
      </w:rPr>
      <w:t>MAY 28</w:t>
    </w:r>
    <w:r w:rsidR="00B17307">
      <w:rPr>
        <w:b/>
      </w:rPr>
      <w:t>, 20</w:t>
    </w:r>
    <w:r w:rsidR="00C9020B">
      <w:rPr>
        <w:b/>
      </w:rPr>
      <w:t>20</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378"/>
    <w:rsid w:val="00207583"/>
    <w:rsid w:val="002119A4"/>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7B9D-5B2A-4125-A185-F97E16B0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6</cp:revision>
  <cp:lastPrinted>2020-04-22T21:00:00Z</cp:lastPrinted>
  <dcterms:created xsi:type="dcterms:W3CDTF">2020-05-21T20:05:00Z</dcterms:created>
  <dcterms:modified xsi:type="dcterms:W3CDTF">2020-05-21T20:19:00Z</dcterms:modified>
</cp:coreProperties>
</file>